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оператора пульта управления элеватора</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оператора пульта управления элеватора (далее-оператора).</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операторов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2.1.3.Правила по охране труда при работе на высоте, утвержденные </w:t>
      </w:r>
      <w:r>
        <w:rPr>
          <w:rFonts w:hAnsi="Times New Roman" w:cs="Times New Roman"/>
          <w:color w:val="000000"/>
          <w:sz w:val="24"/>
          <w:szCs w:val="24"/>
        </w:rPr>
        <w:t>приказом Минтруда от 16.11.2020 № 782н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при работе с инструментом и приспособлениями, утвержденные</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Правила по охране труда при погрузочно-разгрузочных работах и размещении грузом,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color w:val="000000"/>
          <w:sz w:val="24"/>
          <w:szCs w:val="24"/>
        </w:rPr>
        <w:t>Приказ Министерства труда России от 19.08.2016 N 438н</w:t>
      </w:r>
      <w:r>
        <w:rPr>
          <w:rFonts w:hAnsi="Times New Roman" w:cs="Times New Roman"/>
          <w:color w:val="000000"/>
          <w:sz w:val="24"/>
          <w:szCs w:val="24"/>
        </w:rPr>
        <w:t> «Об утверждении Типового положения о системе управления охраной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оператором пульта управления элеватора допускаются лица старше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Оператор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на высоте</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оператор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осуществлении контроля за работой оборудования опасными факторами являются: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вращающиеся детали приводов;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рабочие зоны норий, конвейеров, установок для шелушения, сушилки, сепараторов;</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электрический ток, статическое электричество.</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падения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Оператор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любым доступным для этого способом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xml:space="preserve">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3.6.2. Оператор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оператор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оператор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4. Требования охраны труда перед началом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Произвести наружный осмотр помещения операторской комнаты, пульта диспетчерского управления.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ознакомиться у сменщика с работой всего технологического, транспортного оборудования, выявленными во время работы неисправностями и с тем, какие принимались меры по их устранению.</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 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w:t>
      </w:r>
    </w:p>
    <w:p>
      <w:pPr>
        <w:spacing w:line="240" w:lineRule="auto"/>
        <w:rPr>
          <w:rFonts w:hAnsi="Times New Roman" w:cs="Times New Roman"/>
          <w:color w:val="000000"/>
          <w:sz w:val="24"/>
          <w:szCs w:val="24"/>
        </w:rPr>
      </w:pPr>
      <w:r>
        <w:rPr>
          <w:rFonts w:hAnsi="Times New Roman" w:cs="Times New Roman"/>
          <w:color w:val="000000"/>
          <w:sz w:val="24"/>
          <w:szCs w:val="24"/>
        </w:rPr>
        <w:t>4.1.6.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4.1.7.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оператор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color w:val="000000"/>
          <w:sz w:val="24"/>
          <w:szCs w:val="24"/>
        </w:rPr>
        <w:t>4.2.2. Перед включением технологических маршрутов необходимо проверить:</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наружным осмотром исправность электроаппаратуры и проводов, средств сигнализации;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заземления;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производится ли ремонт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4.2.3. В случае обнаружения неисправностей следует сообщить сменному мастеру и действовать по его указанию.</w:t>
      </w:r>
    </w:p>
    <w:p>
      <w:pPr>
        <w:spacing w:line="240" w:lineRule="auto"/>
        <w:rPr>
          <w:rFonts w:hAnsi="Times New Roman" w:cs="Times New Roman"/>
          <w:color w:val="000000"/>
          <w:sz w:val="24"/>
          <w:szCs w:val="24"/>
        </w:rPr>
      </w:pPr>
      <w:r>
        <w:rPr>
          <w:rFonts w:hAnsi="Times New Roman" w:cs="Times New Roman"/>
          <w:color w:val="000000"/>
          <w:sz w:val="24"/>
          <w:szCs w:val="24"/>
        </w:rPr>
        <w:t>4.2.4. О пуске оборудования предупредить работников предупредительной сигнализацией и по громкоговорящей связи.</w:t>
      </w:r>
    </w:p>
    <w:p>
      <w:pPr>
        <w:spacing w:line="240" w:lineRule="auto"/>
        <w:rPr>
          <w:rFonts w:hAnsi="Times New Roman" w:cs="Times New Roman"/>
          <w:color w:val="000000"/>
          <w:sz w:val="24"/>
          <w:szCs w:val="24"/>
        </w:rPr>
      </w:pPr>
      <w:r>
        <w:rPr>
          <w:rFonts w:hAnsi="Times New Roman" w:cs="Times New Roman"/>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оператор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Оператор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Перед началом работы с электроинструментом следует проверить:</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 электроинструмента, возможность его применения с точки зрения безопасности в соответствии с местом и характером работы;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напряжения и частоты тока в электрической сети напряжению и частоте тока электродвигателя электроинструмента;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работоспособность устройства защитного отключения (в зависимости от условий работы);</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4.4.5. Оператор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5.1. </w:t>
      </w:r>
      <w:r>
        <w:rPr>
          <w:rFonts w:hAnsi="Times New Roman" w:cs="Times New Roman"/>
          <w:b/>
          <w:bCs/>
          <w:color w:val="000000"/>
          <w:sz w:val="24"/>
          <w:szCs w:val="24"/>
        </w:rPr>
        <w:t>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Во время работы оператору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находиться под поднятым грузом и на пути его перемещения;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наступать на электрические провода и кабели;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самостоятельно регулировку и ремонт вышедшего из строя оборудования;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арматуре общего освещения, к оборванным электропроводам, зажимам (клеммам) и другим легкодоступным токоведущим частям оборудования;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заходить за ограждения опасных мест;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приступать к выполнению новой не связанной с его прямыми обязанностями работы без получения от мастера инструктажа о безопасных приемах ее выполнения;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на территорию строительной (производственной) площадки, рабочие места, в производственные и бытовые помещения посторонних лиц, а также работников в нетрезвом состоянии;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находиться на работе в состоянии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технологических маршрутов запрещается: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ремонтные работы;</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ликвидировать завалы машин.</w:t>
      </w:r>
    </w:p>
    <w:p>
      <w:pPr>
        <w:spacing w:line="240" w:lineRule="auto"/>
        <w:rPr>
          <w:rFonts w:hAnsi="Times New Roman" w:cs="Times New Roman"/>
          <w:color w:val="000000"/>
          <w:sz w:val="24"/>
          <w:szCs w:val="24"/>
        </w:rPr>
      </w:pPr>
      <w:r>
        <w:rPr>
          <w:rFonts w:hAnsi="Times New Roman" w:cs="Times New Roman"/>
          <w:color w:val="000000"/>
          <w:sz w:val="24"/>
          <w:szCs w:val="24"/>
        </w:rPr>
        <w:t>5.1.3. Оператор должен включать и выключать оборудование технологических маршрутов, приточно-вытяжной вентиляции, осуществлять контроль за работой всего оборудования, выведенного на пульт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5.1.4. При внезапной остановке сблокированных маршрутов ставить в известность сменного мастера и дежурного электромонтера.</w:t>
      </w:r>
    </w:p>
    <w:p>
      <w:pPr>
        <w:spacing w:line="240" w:lineRule="auto"/>
        <w:rPr>
          <w:rFonts w:hAnsi="Times New Roman" w:cs="Times New Roman"/>
          <w:color w:val="000000"/>
          <w:sz w:val="24"/>
          <w:szCs w:val="24"/>
        </w:rPr>
      </w:pPr>
      <w:r>
        <w:rPr>
          <w:rFonts w:hAnsi="Times New Roman" w:cs="Times New Roman"/>
          <w:color w:val="000000"/>
          <w:sz w:val="24"/>
          <w:szCs w:val="24"/>
        </w:rPr>
        <w:t>5.1.5. Постоянно следить за работой пульта управления, показаниями световой и звуковой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5.1.3. Рабочее место содержать в надлежащем порядке. Во время работы пользоваться спецодеждой.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Оператор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Оператор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оператор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оператору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окончании выполнения задания оператор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оператор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Оператор, выполняющий работы на высоте, обязан пользоваться защитной каской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Аварии или несчастные случаи могут произойти при: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попадании посторонних предметов в рабочие зоны норий, цепных конвейеров, установок для шелушения, шлюзовых затворов, сушилок сепараторов;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повреждении, искрении, загорании электрической проводки или электрооборудования;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появлении вибрации в машинах и трубопроводах;</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попадании в рабочую зону оборудования (захват рук или одежды)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6.3.1. Оператор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 по номеру телефон </w:t>
      </w: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6.4.1. При аварийной ситуации, когда требуется остановить технологический маршрут, необходимо обесточить его с помощью кнопки «СТОП», сообщить начальнику элеватора или инженеру-механику, сменному мастеру и вывесить таблички «Не включать! Работают люди» на пусковой кнопке и в РП и приступить к ремонту.</w:t>
      </w:r>
    </w:p>
    <w:p>
      <w:pPr>
        <w:spacing w:line="240" w:lineRule="auto"/>
        <w:rPr>
          <w:rFonts w:hAnsi="Times New Roman" w:cs="Times New Roman"/>
          <w:color w:val="000000"/>
          <w:sz w:val="24"/>
          <w:szCs w:val="24"/>
        </w:rPr>
      </w:pPr>
      <w:r>
        <w:rPr>
          <w:rFonts w:hAnsi="Times New Roman" w:cs="Times New Roman"/>
          <w:color w:val="000000"/>
          <w:sz w:val="24"/>
          <w:szCs w:val="24"/>
        </w:rPr>
        <w:t>6.4.2. Последующий пуск производить после устранения всех неисправностей, очистки технологического и транспортного оборудования с разрешения начальника элеватора или сменного мастера.</w:t>
      </w:r>
    </w:p>
    <w:p>
      <w:pPr>
        <w:spacing w:line="240" w:lineRule="auto"/>
        <w:rPr>
          <w:rFonts w:hAnsi="Times New Roman" w:cs="Times New Roman"/>
          <w:color w:val="000000"/>
          <w:sz w:val="24"/>
          <w:szCs w:val="24"/>
        </w:rPr>
      </w:pPr>
      <w:r>
        <w:rPr>
          <w:rFonts w:hAnsi="Times New Roman" w:cs="Times New Roman"/>
          <w:color w:val="000000"/>
          <w:sz w:val="24"/>
          <w:szCs w:val="24"/>
        </w:rPr>
        <w:t>6.4.3. В случаях возникновения аварийных ситуаций необходимо:</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кнопкой аварийной остановки отключить и обесточить все технологическое, транспортное, аспирационное оборудование, вентсистемы;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кнопкой звуковой сигнализации оповестить весь обслуживающий персонал;</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включить аварийное освещение;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включить автоматическую пожарную сигнализацию;</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вывести людей, не участвующих в ликвидации аварии;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в известность сменного мастера, начальника элеватора, принять участие в ликвидации аварии;</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оказать при необходимости первую помощь пострадавшему.</w:t>
      </w:r>
    </w:p>
    <w:p>
      <w:pPr>
        <w:spacing w:line="240" w:lineRule="auto"/>
        <w:rPr>
          <w:rFonts w:hAnsi="Times New Roman" w:cs="Times New Roman"/>
          <w:color w:val="000000"/>
          <w:sz w:val="24"/>
          <w:szCs w:val="24"/>
        </w:rPr>
      </w:pPr>
      <w:r>
        <w:rPr>
          <w:rFonts w:hAnsi="Times New Roman" w:cs="Times New Roman"/>
          <w:color w:val="000000"/>
          <w:sz w:val="24"/>
          <w:szCs w:val="24"/>
        </w:rPr>
        <w:t>6.4.4. При обнаружении признаков горения (задымление, запах гари и пр.) или в случае пожара необходимо прекратить работу, по возможности отключить электрооборудование, сообщить о случившемся руководству и вызвать пожарную охрану (по телефону 101 или 112).</w:t>
      </w:r>
    </w:p>
    <w:p>
      <w:pPr>
        <w:spacing w:line="240" w:lineRule="auto"/>
        <w:rPr>
          <w:rFonts w:hAnsi="Times New Roman" w:cs="Times New Roman"/>
          <w:color w:val="000000"/>
          <w:sz w:val="24"/>
          <w:szCs w:val="24"/>
        </w:rPr>
      </w:pPr>
      <w:r>
        <w:rPr>
          <w:rFonts w:hAnsi="Times New Roman" w:cs="Times New Roman"/>
          <w:b/>
          <w:bCs/>
          <w:color w:val="000000"/>
          <w:sz w:val="24"/>
          <w:szCs w:val="24"/>
        </w:rPr>
        <w:t>6.5.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6.5.1.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6.5.2. Оказание помощи при остановке сердца и дыхания (реанимация)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6.5.3. При получении пострадавшим механической травмы, сопровождающейся кровотечением, необходимо провести остановку кровотечения.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наложении жгута на бедро требуется прижать упаковкой бинта (свернутой салфеткой) рану, поверх которой на конечность наложить жгут.</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6.5.4. Оказание помощи при травматической ампутации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6.5.5. Оказание помощи при ранениях</w:t>
      </w:r>
    </w:p>
    <w:p>
      <w:pPr>
        <w:spacing w:line="240" w:lineRule="auto"/>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spacing w:line="240" w:lineRule="auto"/>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spacing w:line="240" w:lineRule="auto"/>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spacing w:line="240" w:lineRule="auto"/>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6.5.6.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6.5.7. Оказание помощи при переломах</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6.5.8. Оказание помощи при травме головы</w:t>
      </w:r>
    </w:p>
    <w:p>
      <w:pPr>
        <w:spacing w:line="240" w:lineRule="auto"/>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6.5.9. Оказание помощи при придавливании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6.5.10. Оказание помощи при повреждении костей</w:t>
      </w:r>
    </w:p>
    <w:p>
      <w:pPr>
        <w:spacing w:line="240" w:lineRule="auto"/>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spacing w:line="240" w:lineRule="auto"/>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spacing w:line="240" w:lineRule="auto"/>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6.5.11.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spacing w:line="240" w:lineRule="auto"/>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spacing w:line="240" w:lineRule="auto"/>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6.5.12. Оказание помощи при отравлениях</w:t>
      </w:r>
    </w:p>
    <w:p>
      <w:pPr>
        <w:spacing w:line="240" w:lineRule="auto"/>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spacing w:line="240" w:lineRule="auto"/>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spacing w:line="240" w:lineRule="auto"/>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spacing w:line="240" w:lineRule="auto"/>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spacing w:line="240" w:lineRule="auto"/>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6.5.13. Первая помощь при поражениях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spacing w:line="240" w:lineRule="auto"/>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spacing w:line="240" w:lineRule="auto"/>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действовать одной рукой.</w:t>
      </w:r>
    </w:p>
    <w:p>
      <w:pPr>
        <w:spacing w:line="240" w:lineRule="auto"/>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spacing w:line="240" w:lineRule="auto"/>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spacing w:line="240" w:lineRule="auto"/>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spacing w:line="240" w:lineRule="auto"/>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6.5.14. Первая помощь при состояниях, связанных со здоровьем</w:t>
      </w:r>
    </w:p>
    <w:p>
      <w:pPr>
        <w:spacing w:line="240" w:lineRule="auto"/>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spacing w:line="240" w:lineRule="auto"/>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spacing w:line="240" w:lineRule="auto"/>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spacing w:line="240" w:lineRule="auto"/>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spacing w:line="240" w:lineRule="auto"/>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6.5.15.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6.5.16.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6.5.17.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7.1.2. Обо всех обнаруженных нарушениях сообщить сменному мастеру, начальнику элеватора или инженеру-механику.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7.7. Оставаться в цеху или на территории предприятия после окончания смены без ведома сменного мастера или начальника элеватора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0ec1d5314a743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