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главного инженера предприятия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главного инженера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главного инженера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главного инженера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главного инженера;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главного инженера;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главным инженером;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главного инженера.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 для главного инженера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 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главного инженера.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Главному инженеру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главным инженером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Главный инженер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Главный инженер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Главный инженер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главного инженера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при повреждениях в цепи нулевых защитных проводников;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Главный инженер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Главный инженер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Главный инженер предприятия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Убрать с рабочего места посторонние предметы и предметы, не требующиеся для выполнения текущей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главный инженер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главный инженер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главный инженер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главный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Главный инженер предприятия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Главный инженер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Главный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главному инженеру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главного инженера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Главный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главным инженером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Главный инженер предприятия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11432bf93a42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