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начальника лаборатории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начальника лаборатории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начальника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начальника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начальником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начальником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начальника лаборатории </w:t>
      </w:r>
      <w:r>
        <w:rPr>
          <w:rFonts w:hAnsi="Times New Roman" w:cs="Times New Roman"/>
          <w:color w:val="000000"/>
          <w:sz w:val="24"/>
          <w:szCs w:val="24"/>
        </w:rPr>
        <w:t>____________</w:t>
      </w:r>
      <w:r>
        <w:rPr>
          <w:rFonts w:hAnsi="Times New Roman" w:cs="Times New Roman"/>
          <w:color w:val="000000"/>
          <w:sz w:val="24"/>
          <w:szCs w:val="24"/>
        </w:rPr>
        <w:t>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начальником лаборатории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Начальник лаборатории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Начальник лаборатории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Начальник лаборатории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начальника лаборатории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начальника лаборатории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вероятность противоправных действий со стороны посторонних людей;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неудовлетворительные микроклиматические условия (температура, влажность и подвижность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сквозняки (например, при постоянном открывании и закрывании входных дверей);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зрительное перенапряжение (например, при проверке документов в начале и конце рабочего дня);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возможность спотыкания и падения при обходе территории и помещений;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опасные факторы пожара (в случае его возникновения).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Начальник лаборатории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генеральному директору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Начальник лаборатории должен немедленно извещать генерального директора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на рабочем месте, убедиться в отсутствии бликов на экране;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наличии заземления системного блока, монитора;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протереть антистатической салфеткой поверхность экрана монитора;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правильность установки стола, стула (офисного кресла), угла наклона экрана, положение клавиатуры, положение «мыши», при необходимости произвести регулировку рабочего стола и кресла, а также расположение элементов ПЭВМ в соответствии с требованиями эргономики и в целях исключения неудобных поз и длительных напряжений тела.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начальник лаборатории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Начальник лаборатории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с химическими веществами следует включить вентиляционные системы: общеобменная приточно-вытяжная вентиляция должна включаться не менее чем за 30 минут до начала работы, местная вытяжная вентиляция – не менее чем за 5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выполнение работ с химическими веществами при неисправных или отключенных системах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4.4.2. Для выполнения работ с химическими веществами следует использовать герметично закрывающиеся рабочие емкости (лабораторную посуду) из химически стойких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4.4.3. Перед началом применения в работе новых химических веществ необходимо предварительно ознакомиться по паспорту безопасности с их физико-химическими, токсическими и пожароопасными свойствами.</w:t>
      </w:r>
    </w:p>
    <w:p>
      <w:pPr>
        <w:spacing w:line="240" w:lineRule="auto"/>
        <w:rPr>
          <w:rFonts w:hAnsi="Times New Roman" w:cs="Times New Roman"/>
          <w:color w:val="000000"/>
          <w:sz w:val="24"/>
          <w:szCs w:val="24"/>
        </w:rPr>
      </w:pPr>
      <w:r>
        <w:rPr>
          <w:rFonts w:hAnsi="Times New Roman" w:cs="Times New Roman"/>
          <w:color w:val="000000"/>
          <w:sz w:val="24"/>
          <w:szCs w:val="24"/>
        </w:rPr>
        <w:t>4.4.4. Все работы с ЛВЖ, горючими жидкостями (ГЖ) и веществами, способными выделять пожароопасные пары и газы, необходимо производить только в исправных вытяжных шкафах при работающей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4.4.5. Перед работой с ртутью в открытой емкости вентиляцию вытяжного шкафа необходимо включить за 20–30 минут до начала работы и выключить через 30 минут после окончания работы.</w:t>
      </w:r>
    </w:p>
    <w:p>
      <w:pPr>
        <w:spacing w:line="240" w:lineRule="auto"/>
        <w:rPr>
          <w:rFonts w:hAnsi="Times New Roman" w:cs="Times New Roman"/>
          <w:color w:val="000000"/>
          <w:sz w:val="24"/>
          <w:szCs w:val="24"/>
        </w:rPr>
      </w:pPr>
      <w:r>
        <w:rPr>
          <w:rFonts w:hAnsi="Times New Roman" w:cs="Times New Roman"/>
          <w:color w:val="000000"/>
          <w:sz w:val="24"/>
          <w:szCs w:val="24"/>
        </w:rPr>
        <w:t>4.4.6. Включить вытяжную вентиляцию в помещении, где находятся газовые приборы. Проверить наличие накидных ключей у газовых кранов. Краны на газопроводах и у горелок должны быть закрыты.</w:t>
      </w:r>
    </w:p>
    <w:p>
      <w:pPr>
        <w:spacing w:line="240" w:lineRule="auto"/>
        <w:rPr>
          <w:rFonts w:hAnsi="Times New Roman" w:cs="Times New Roman"/>
          <w:color w:val="000000"/>
          <w:sz w:val="24"/>
          <w:szCs w:val="24"/>
        </w:rPr>
      </w:pPr>
      <w:r>
        <w:rPr>
          <w:rFonts w:hAnsi="Times New Roman" w:cs="Times New Roman"/>
          <w:color w:val="000000"/>
          <w:sz w:val="24"/>
          <w:szCs w:val="24"/>
        </w:rPr>
        <w:t>4.4.7. При обнаружении запаха газа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включать электрические приборы;</w:t>
      </w:r>
    </w:p>
    <w:p>
      <w:pPr>
        <w:spacing w:line="240" w:lineRule="auto"/>
        <w:rPr>
          <w:rFonts w:hAnsi="Times New Roman" w:cs="Times New Roman"/>
          <w:color w:val="000000"/>
          <w:sz w:val="24"/>
          <w:szCs w:val="24"/>
        </w:rPr>
      </w:pPr>
      <w:r>
        <w:rPr>
          <w:rFonts w:hAnsi="Times New Roman" w:cs="Times New Roman"/>
          <w:color w:val="000000"/>
          <w:sz w:val="24"/>
          <w:szCs w:val="24"/>
        </w:rPr>
        <w:t>– разжигать горелки;</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4.4.8. Работники лаборатории должны привести в порядок спецодежду и средства защиты, необходимые для работы.</w:t>
      </w:r>
    </w:p>
    <w:p>
      <w:pPr>
        <w:spacing w:line="240" w:lineRule="auto"/>
        <w:rPr>
          <w:rFonts w:hAnsi="Times New Roman" w:cs="Times New Roman"/>
          <w:color w:val="000000"/>
          <w:sz w:val="24"/>
          <w:szCs w:val="24"/>
        </w:rPr>
      </w:pPr>
      <w:r>
        <w:rPr>
          <w:rFonts w:hAnsi="Times New Roman" w:cs="Times New Roman"/>
          <w:color w:val="000000"/>
          <w:sz w:val="24"/>
          <w:szCs w:val="24"/>
        </w:rPr>
        <w:t>4.4.9. Перед работой с квантометром, электроприборами и другим электрооборудованием необходимо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диэлектрические перчатки – на отсутствие проколов, порезов, срок их годности, наличие штампа о последних испытаниях;</w:t>
      </w:r>
    </w:p>
    <w:p>
      <w:pPr>
        <w:spacing w:line="240" w:lineRule="auto"/>
        <w:rPr>
          <w:rFonts w:hAnsi="Times New Roman" w:cs="Times New Roman"/>
          <w:color w:val="000000"/>
          <w:sz w:val="24"/>
          <w:szCs w:val="24"/>
        </w:rPr>
      </w:pPr>
      <w:r>
        <w:rPr>
          <w:rFonts w:hAnsi="Times New Roman" w:cs="Times New Roman"/>
          <w:color w:val="000000"/>
          <w:sz w:val="24"/>
          <w:szCs w:val="24"/>
        </w:rPr>
        <w:t>– диэлектрические коврики – на наличие дефектов в виде проколов, надрывов и трещин. Диэлектрические коврики должны быть чистыми и сухими;</w:t>
      </w:r>
    </w:p>
    <w:p>
      <w:pPr>
        <w:spacing w:line="240" w:lineRule="auto"/>
        <w:rPr>
          <w:rFonts w:hAnsi="Times New Roman" w:cs="Times New Roman"/>
          <w:color w:val="000000"/>
          <w:sz w:val="24"/>
          <w:szCs w:val="24"/>
        </w:rPr>
      </w:pPr>
      <w:r>
        <w:rPr>
          <w:rFonts w:hAnsi="Times New Roman" w:cs="Times New Roman"/>
          <w:color w:val="000000"/>
          <w:sz w:val="24"/>
          <w:szCs w:val="24"/>
        </w:rPr>
        <w:t>– целостность изолирующих рукояток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целостность заземления (зануления) электрооборудования;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наличие ограждений токоведущих частей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4.4.10. Перед работой с токсичными и агрессивными веществами необходимо приготовить нейтрализующие и дегазирующие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4.4.11. При механических испытаниях металлов и материалов перед каждым пуском производственной машины необходимо проверить правильность установки образца металла или материала и надежность его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4.4.12. Перед работой с баллоном, предназначенным для транспортирования, хранения и использования сжатых, сжиженных или растворенных под давлением газов (далее – баллон), необходимо убедиться:</w:t>
      </w:r>
    </w:p>
    <w:p>
      <w:pPr>
        <w:spacing w:line="240" w:lineRule="auto"/>
        <w:rPr>
          <w:rFonts w:hAnsi="Times New Roman" w:cs="Times New Roman"/>
          <w:color w:val="000000"/>
          <w:sz w:val="24"/>
          <w:szCs w:val="24"/>
        </w:rPr>
      </w:pPr>
      <w:r>
        <w:rPr>
          <w:rFonts w:hAnsi="Times New Roman" w:cs="Times New Roman"/>
          <w:color w:val="000000"/>
          <w:sz w:val="24"/>
          <w:szCs w:val="24"/>
        </w:rPr>
        <w:t>– в наличии в баллоне именно того газа, с которым предстоит работать (по окраске баллона и надписи на нем);</w:t>
      </w:r>
    </w:p>
    <w:p>
      <w:pPr>
        <w:spacing w:line="240" w:lineRule="auto"/>
        <w:rPr>
          <w:rFonts w:hAnsi="Times New Roman" w:cs="Times New Roman"/>
          <w:color w:val="000000"/>
          <w:sz w:val="24"/>
          <w:szCs w:val="24"/>
        </w:rPr>
      </w:pPr>
      <w:r>
        <w:rPr>
          <w:rFonts w:hAnsi="Times New Roman" w:cs="Times New Roman"/>
          <w:color w:val="000000"/>
          <w:sz w:val="24"/>
          <w:szCs w:val="24"/>
        </w:rPr>
        <w:t>– годности баллона по сроку очередного его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 прочности прикрепления баллона к стойке;</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видимых повреждений на корпусе баллона;</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исправности редукционного вентиля;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пропуска газа из запорного вентиля;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жира или масла на редукторе;</w:t>
      </w:r>
    </w:p>
    <w:p>
      <w:pPr>
        <w:spacing w:line="240" w:lineRule="auto"/>
        <w:rPr>
          <w:rFonts w:hAnsi="Times New Roman" w:cs="Times New Roman"/>
          <w:color w:val="000000"/>
          <w:sz w:val="24"/>
          <w:szCs w:val="24"/>
        </w:rPr>
      </w:pPr>
      <w:r>
        <w:rPr>
          <w:rFonts w:hAnsi="Times New Roman" w:cs="Times New Roman"/>
          <w:color w:val="000000"/>
          <w:sz w:val="24"/>
          <w:szCs w:val="24"/>
        </w:rPr>
        <w:t>– целостности и надежности трубопровода для подачи газа;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близкорасположенных источников открытого огня и включенных электронагревательных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4.4.13. В случае неисправности баллона пользоваться им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4.4.14. Перед началом работы с неорганическими кислотами и щелочами необходимо проверить наличие маркировок на стеклянных бутылях, проверить целостность бутылей и других стеклянных предметов, с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Посуда для хранения химических веществ должна иметь надписи с обозначением содержимого.</w:t>
      </w:r>
    </w:p>
    <w:p>
      <w:pPr>
        <w:spacing w:line="240" w:lineRule="auto"/>
        <w:rPr>
          <w:rFonts w:hAnsi="Times New Roman" w:cs="Times New Roman"/>
          <w:color w:val="000000"/>
          <w:sz w:val="24"/>
          <w:szCs w:val="24"/>
        </w:rPr>
      </w:pPr>
      <w:r>
        <w:rPr>
          <w:rFonts w:hAnsi="Times New Roman" w:cs="Times New Roman"/>
          <w:color w:val="000000"/>
          <w:sz w:val="24"/>
          <w:szCs w:val="24"/>
        </w:rPr>
        <w:t>4.4.15.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4.4.16. Осмотреть и подготовить свое рабочее место. Убрать все лишние предметы, не требующиеся для выполнения текущей работы (коробки, сумки, папки, книги и т.п.). Проверить подходы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4.5. Начальник лаборатории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Напряжение питания электрооборудования (электропечей, сушильных шкафов, термостатов) должно находиться в пределах установленных норм. При перерыве в работе или перерыве подачи напряжения электрооборудование должно быть отключено.</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с электрооборудованием начальнику лаборатории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открытым токоведущим частям и корпусам электрооборудования, кабелям, проводам;</w:t>
      </w:r>
    </w:p>
    <w:p>
      <w:pPr>
        <w:spacing w:line="240" w:lineRule="auto"/>
        <w:rPr>
          <w:rFonts w:hAnsi="Times New Roman" w:cs="Times New Roman"/>
          <w:color w:val="000000"/>
          <w:sz w:val="24"/>
          <w:szCs w:val="24"/>
        </w:rPr>
      </w:pPr>
      <w:r>
        <w:rPr>
          <w:rFonts w:hAnsi="Times New Roman" w:cs="Times New Roman"/>
          <w:color w:val="000000"/>
          <w:sz w:val="24"/>
          <w:szCs w:val="24"/>
        </w:rPr>
        <w:t>– класть на электрические щитки, пульты управления, электрические машины и пускатели какие-либо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сушить полотенца, обтирочные концы и другие вещи на муфельных печах, сушильных шкафах и других электронагревательных приборах;</w:t>
      </w:r>
    </w:p>
    <w:p>
      <w:pPr>
        <w:spacing w:line="240" w:lineRule="auto"/>
        <w:rPr>
          <w:rFonts w:hAnsi="Times New Roman" w:cs="Times New Roman"/>
          <w:color w:val="000000"/>
          <w:sz w:val="24"/>
          <w:szCs w:val="24"/>
        </w:rPr>
      </w:pPr>
      <w:r>
        <w:rPr>
          <w:rFonts w:hAnsi="Times New Roman" w:cs="Times New Roman"/>
          <w:color w:val="000000"/>
          <w:sz w:val="24"/>
          <w:szCs w:val="24"/>
        </w:rPr>
        <w:t>– вскрывать защитные кожухи пусковой аппаратуры и проникать за ограждения распределительных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5.1.3. При проведении испытаний образцов материалов, защитных средств на высоковольтном оборудовании, включении и выключении пакетных выключателей и автоматов, магнитных пускателей, рубильников и другой пусковой аппаратуры, предназначенной для пуска стендов, вентиляционных систем, работники должны пользоваться диэлектрическими перчатками и стоять на резиновом диэлектрическом коврике или изолирующей подставке.</w:t>
      </w:r>
    </w:p>
    <w:p>
      <w:pPr>
        <w:spacing w:line="240" w:lineRule="auto"/>
        <w:rPr>
          <w:rFonts w:hAnsi="Times New Roman" w:cs="Times New Roman"/>
          <w:color w:val="000000"/>
          <w:sz w:val="24"/>
          <w:szCs w:val="24"/>
        </w:rPr>
      </w:pPr>
      <w:r>
        <w:rPr>
          <w:rFonts w:hAnsi="Times New Roman" w:cs="Times New Roman"/>
          <w:color w:val="000000"/>
          <w:sz w:val="24"/>
          <w:szCs w:val="24"/>
        </w:rPr>
        <w:t>При работе на высоковольтном электрооборудовании резиновый коврик следует укладывать рядом с пультом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5.1.4. При обнаружении повреждения электроприборов, электропроводки, распределительных устройств необходимо немедленно прекратить работу, отключить напряжение и доложить о случившемся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5.1.5. При загорании проводов и электроприборов производить их тушение следует только после снятия с них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5.1.6.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допускается выполнять работнику, имеющему группу III, единолично в порядке текущей эксплуатации с использованием типовых методик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5.1.7. При замене образцов и материалов в процессе проведения их испытаний на высоковольтном электрооборудовании высоковольтные клеммы следует закорачивать заземляющей штангой, которая должна находиться постоянно на клеммах до окончания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5.1.8. При проведении спектральных исследований удаление из воздушной среды озона, окислов азота, окислов металла и окиси углерода следует производить местным отсосом, установленным непосредственно над источником спектра.</w:t>
      </w:r>
    </w:p>
    <w:p>
      <w:pPr>
        <w:spacing w:line="240" w:lineRule="auto"/>
        <w:rPr>
          <w:rFonts w:hAnsi="Times New Roman" w:cs="Times New Roman"/>
          <w:color w:val="000000"/>
          <w:sz w:val="24"/>
          <w:szCs w:val="24"/>
        </w:rPr>
      </w:pPr>
      <w:r>
        <w:rPr>
          <w:rFonts w:hAnsi="Times New Roman" w:cs="Times New Roman"/>
          <w:color w:val="000000"/>
          <w:sz w:val="24"/>
          <w:szCs w:val="24"/>
        </w:rPr>
        <w:t>5.1.9. При фотометрировании спектров излучения следует применять очки с темными защитными стеклами.</w:t>
      </w:r>
    </w:p>
    <w:p>
      <w:pPr>
        <w:spacing w:line="240" w:lineRule="auto"/>
        <w:rPr>
          <w:rFonts w:hAnsi="Times New Roman" w:cs="Times New Roman"/>
          <w:color w:val="000000"/>
          <w:sz w:val="24"/>
          <w:szCs w:val="24"/>
        </w:rPr>
      </w:pPr>
      <w:r>
        <w:rPr>
          <w:rFonts w:hAnsi="Times New Roman" w:cs="Times New Roman"/>
          <w:color w:val="000000"/>
          <w:sz w:val="24"/>
          <w:szCs w:val="24"/>
        </w:rPr>
        <w:t>5.1.10. Шлифование и полирование образцов металлов следует выполнять в защитных очках.</w:t>
      </w:r>
    </w:p>
    <w:p>
      <w:pPr>
        <w:spacing w:line="240" w:lineRule="auto"/>
        <w:rPr>
          <w:rFonts w:hAnsi="Times New Roman" w:cs="Times New Roman"/>
          <w:color w:val="000000"/>
          <w:sz w:val="24"/>
          <w:szCs w:val="24"/>
        </w:rPr>
      </w:pPr>
      <w:r>
        <w:rPr>
          <w:rFonts w:hAnsi="Times New Roman" w:cs="Times New Roman"/>
          <w:color w:val="000000"/>
          <w:sz w:val="24"/>
          <w:szCs w:val="24"/>
        </w:rPr>
        <w:t>5.1.11. При шлифовании и полировании мелких и трудно удерживаемых образцов следует применять специальные приспособления или оправки.</w:t>
      </w:r>
    </w:p>
    <w:p>
      <w:pPr>
        <w:spacing w:line="240" w:lineRule="auto"/>
        <w:rPr>
          <w:rFonts w:hAnsi="Times New Roman" w:cs="Times New Roman"/>
          <w:color w:val="000000"/>
          <w:sz w:val="24"/>
          <w:szCs w:val="24"/>
        </w:rPr>
      </w:pPr>
      <w:r>
        <w:rPr>
          <w:rFonts w:hAnsi="Times New Roman" w:cs="Times New Roman"/>
          <w:color w:val="000000"/>
          <w:sz w:val="24"/>
          <w:szCs w:val="24"/>
        </w:rPr>
        <w:t>5.1.12. Химическое или электролитическое травление шлифов образцов металлов следует производить в вытяжном шкафу при включенной вентиляции с применением СИЗ (резиновых перчаток и защитных очков).</w:t>
      </w:r>
    </w:p>
    <w:p>
      <w:pPr>
        <w:spacing w:line="240" w:lineRule="auto"/>
        <w:rPr>
          <w:rFonts w:hAnsi="Times New Roman" w:cs="Times New Roman"/>
          <w:color w:val="000000"/>
          <w:sz w:val="24"/>
          <w:szCs w:val="24"/>
        </w:rPr>
      </w:pPr>
      <w:r>
        <w:rPr>
          <w:rFonts w:hAnsi="Times New Roman" w:cs="Times New Roman"/>
          <w:color w:val="000000"/>
          <w:sz w:val="24"/>
          <w:szCs w:val="24"/>
        </w:rPr>
        <w:t>5.1.13. Осматривать движущиеся части оборудования следует после полной его остановки. При выполнении работ с использованием химических веществ не допускается нахождение на рабочих местах материалов, веществ, лабораторной посуды, приборов и устройств, не связанных с выполняемой работой.</w:t>
      </w:r>
    </w:p>
    <w:p>
      <w:pPr>
        <w:spacing w:line="240" w:lineRule="auto"/>
        <w:rPr>
          <w:rFonts w:hAnsi="Times New Roman" w:cs="Times New Roman"/>
          <w:color w:val="000000"/>
          <w:sz w:val="24"/>
          <w:szCs w:val="24"/>
        </w:rPr>
      </w:pPr>
      <w:r>
        <w:rPr>
          <w:rFonts w:hAnsi="Times New Roman" w:cs="Times New Roman"/>
          <w:color w:val="000000"/>
          <w:sz w:val="24"/>
          <w:szCs w:val="24"/>
        </w:rPr>
        <w:t>5.1.14. При выполнении работ с химическими веществами в вытяжном шкафу его створки следует открывать на минимальную, удобную для работы высоту.</w:t>
      </w:r>
    </w:p>
    <w:p>
      <w:pPr>
        <w:spacing w:line="240" w:lineRule="auto"/>
        <w:rPr>
          <w:rFonts w:hAnsi="Times New Roman" w:cs="Times New Roman"/>
          <w:color w:val="000000"/>
          <w:sz w:val="24"/>
          <w:szCs w:val="24"/>
        </w:rPr>
      </w:pPr>
      <w:r>
        <w:rPr>
          <w:rFonts w:hAnsi="Times New Roman" w:cs="Times New Roman"/>
          <w:color w:val="000000"/>
          <w:sz w:val="24"/>
          <w:szCs w:val="24"/>
        </w:rPr>
        <w:t>5.1.15.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выполнять работы в вытяжном шкафу, если у него разбиты или сняты створки, закрывающие рабочую зону (полость) вытяжного шкафа;</w:t>
      </w:r>
    </w:p>
    <w:p>
      <w:pPr>
        <w:spacing w:line="240" w:lineRule="auto"/>
        <w:rPr>
          <w:rFonts w:hAnsi="Times New Roman" w:cs="Times New Roman"/>
          <w:color w:val="000000"/>
          <w:sz w:val="24"/>
          <w:szCs w:val="24"/>
        </w:rPr>
      </w:pPr>
      <w:r>
        <w:rPr>
          <w:rFonts w:hAnsi="Times New Roman" w:cs="Times New Roman"/>
          <w:color w:val="000000"/>
          <w:sz w:val="24"/>
          <w:szCs w:val="24"/>
        </w:rPr>
        <w:t>2) использовать рабочие емкости (лабораторную посуду), имеющие повреждения (сколы, трещины);</w:t>
      </w:r>
    </w:p>
    <w:p>
      <w:pPr>
        <w:spacing w:line="240" w:lineRule="auto"/>
        <w:rPr>
          <w:rFonts w:hAnsi="Times New Roman" w:cs="Times New Roman"/>
          <w:color w:val="000000"/>
          <w:sz w:val="24"/>
          <w:szCs w:val="24"/>
        </w:rPr>
      </w:pPr>
      <w:r>
        <w:rPr>
          <w:rFonts w:hAnsi="Times New Roman" w:cs="Times New Roman"/>
          <w:color w:val="000000"/>
          <w:sz w:val="24"/>
          <w:szCs w:val="24"/>
        </w:rPr>
        <w:t>3) использовать полиэтиленовую рабочую емкость (лабораторную посуду) для работы с концентрированной азотной кислотой.</w:t>
      </w:r>
    </w:p>
    <w:p>
      <w:pPr>
        <w:spacing w:line="240" w:lineRule="auto"/>
        <w:rPr>
          <w:rFonts w:hAnsi="Times New Roman" w:cs="Times New Roman"/>
          <w:color w:val="000000"/>
          <w:sz w:val="24"/>
          <w:szCs w:val="24"/>
        </w:rPr>
      </w:pPr>
      <w:r>
        <w:rPr>
          <w:rFonts w:hAnsi="Times New Roman" w:cs="Times New Roman"/>
          <w:color w:val="000000"/>
          <w:sz w:val="24"/>
          <w:szCs w:val="24"/>
        </w:rPr>
        <w:t>5.1.16. При работе со стеклянными трубками, палочками, при сборе стеклянных приборов или соединении отдельных их частей необходимо пользоваться средствами индивидуальной защиты рук (перчатками) или полотенцем.</w:t>
      </w:r>
    </w:p>
    <w:p>
      <w:pPr>
        <w:spacing w:line="240" w:lineRule="auto"/>
        <w:rPr>
          <w:rFonts w:hAnsi="Times New Roman" w:cs="Times New Roman"/>
          <w:color w:val="000000"/>
          <w:sz w:val="24"/>
          <w:szCs w:val="24"/>
        </w:rPr>
      </w:pPr>
      <w:r>
        <w:rPr>
          <w:rFonts w:hAnsi="Times New Roman" w:cs="Times New Roman"/>
          <w:color w:val="000000"/>
          <w:sz w:val="24"/>
          <w:szCs w:val="24"/>
        </w:rPr>
        <w:t>5.1.17. Стеклянные трубки и палочки допускается ломать только после подрезки их напильником или специальным ножом для резки стекла. Острые края стеклянных трубок или палочек необходимо оплавлять. При оплавлении концов трубок и палочек следует пользоваться держателем.</w:t>
      </w:r>
    </w:p>
    <w:p>
      <w:pPr>
        <w:spacing w:line="240" w:lineRule="auto"/>
        <w:rPr>
          <w:rFonts w:hAnsi="Times New Roman" w:cs="Times New Roman"/>
          <w:color w:val="000000"/>
          <w:sz w:val="24"/>
          <w:szCs w:val="24"/>
        </w:rPr>
      </w:pPr>
      <w:r>
        <w:rPr>
          <w:rFonts w:hAnsi="Times New Roman" w:cs="Times New Roman"/>
          <w:color w:val="000000"/>
          <w:sz w:val="24"/>
          <w:szCs w:val="24"/>
        </w:rPr>
        <w:t>5.1.18. При сборке стеклянных приборов (вставка стеклянных трубок в резиновые трубки или резиновые пробки) следует смочить водой, смазать глицерином или вазелиновым маслом стеклянную трубку снаружи и внутренние края резиновой трубки или отверстие в резиновой пробке.</w:t>
      </w:r>
    </w:p>
    <w:p>
      <w:pPr>
        <w:spacing w:line="240" w:lineRule="auto"/>
        <w:rPr>
          <w:rFonts w:hAnsi="Times New Roman" w:cs="Times New Roman"/>
          <w:color w:val="000000"/>
          <w:sz w:val="24"/>
          <w:szCs w:val="24"/>
        </w:rPr>
      </w:pPr>
      <w:r>
        <w:rPr>
          <w:rFonts w:hAnsi="Times New Roman" w:cs="Times New Roman"/>
          <w:color w:val="000000"/>
          <w:sz w:val="24"/>
          <w:szCs w:val="24"/>
        </w:rPr>
        <w:t>5.1.19. При вставке стеклянной трубки в пробку трубку необходимо держать как можно ближе к вставляемому в пробку концу. Пробку следует держать за боковые стороны, не упирая в ладонь.</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стеклянными трубками, имеющими сколы, трещины, острые края.</w:t>
      </w:r>
    </w:p>
    <w:p>
      <w:pPr>
        <w:spacing w:line="240" w:lineRule="auto"/>
        <w:rPr>
          <w:rFonts w:hAnsi="Times New Roman" w:cs="Times New Roman"/>
          <w:color w:val="000000"/>
          <w:sz w:val="24"/>
          <w:szCs w:val="24"/>
        </w:rPr>
      </w:pPr>
      <w:r>
        <w:rPr>
          <w:rFonts w:hAnsi="Times New Roman" w:cs="Times New Roman"/>
          <w:color w:val="000000"/>
          <w:sz w:val="24"/>
          <w:szCs w:val="24"/>
        </w:rPr>
        <w:t>5.1.20. При закупоривании колбы, пробирки или другого стеклянного сосуда пробкой сосуд следует держать за верхнюю часть горлышка ближе к месту, куда должна быть вставлена пробка.</w:t>
      </w:r>
    </w:p>
    <w:p>
      <w:pPr>
        <w:spacing w:line="240" w:lineRule="auto"/>
        <w:rPr>
          <w:rFonts w:hAnsi="Times New Roman" w:cs="Times New Roman"/>
          <w:color w:val="000000"/>
          <w:sz w:val="24"/>
          <w:szCs w:val="24"/>
        </w:rPr>
      </w:pPr>
      <w:r>
        <w:rPr>
          <w:rFonts w:hAnsi="Times New Roman" w:cs="Times New Roman"/>
          <w:color w:val="000000"/>
          <w:sz w:val="24"/>
          <w:szCs w:val="24"/>
        </w:rPr>
        <w:t>5.1.21. Открывать тару (рабочие емкости) с химическими веществами следует только перед использованием. В перерывах и по окончании работы тару (рабочие емкости) необходимо плотно закрывать.</w:t>
      </w:r>
    </w:p>
    <w:p>
      <w:pPr>
        <w:spacing w:line="240" w:lineRule="auto"/>
        <w:rPr>
          <w:rFonts w:hAnsi="Times New Roman" w:cs="Times New Roman"/>
          <w:color w:val="000000"/>
          <w:sz w:val="24"/>
          <w:szCs w:val="24"/>
        </w:rPr>
      </w:pPr>
      <w:r>
        <w:rPr>
          <w:rFonts w:hAnsi="Times New Roman" w:cs="Times New Roman"/>
          <w:color w:val="000000"/>
          <w:sz w:val="24"/>
          <w:szCs w:val="24"/>
        </w:rPr>
        <w:t>Вскрытие тары с легковоспламеняющимися и горючими химическими веществами должно производиться инструментом в искробезопасном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5.1.22. Переливать и разливать химические вещества следует, соблюдая осторожность и не допуская их разбрызгивания.</w:t>
      </w:r>
    </w:p>
    <w:p>
      <w:pPr>
        <w:spacing w:line="240" w:lineRule="auto"/>
        <w:rPr>
          <w:rFonts w:hAnsi="Times New Roman" w:cs="Times New Roman"/>
          <w:color w:val="000000"/>
          <w:sz w:val="24"/>
          <w:szCs w:val="24"/>
        </w:rPr>
      </w:pPr>
      <w:r>
        <w:rPr>
          <w:rFonts w:hAnsi="Times New Roman" w:cs="Times New Roman"/>
          <w:color w:val="000000"/>
          <w:sz w:val="24"/>
          <w:szCs w:val="24"/>
        </w:rPr>
        <w:t>При переливании и порционном розливе химических веществ из тары объемом более 1 литра следует использовать специально предназначенные для этого устройства из химически стойких материалов (сифоны).</w:t>
      </w:r>
    </w:p>
    <w:p>
      <w:pPr>
        <w:spacing w:line="240" w:lineRule="auto"/>
        <w:rPr>
          <w:rFonts w:hAnsi="Times New Roman" w:cs="Times New Roman"/>
          <w:color w:val="000000"/>
          <w:sz w:val="24"/>
          <w:szCs w:val="24"/>
        </w:rPr>
      </w:pPr>
      <w:r>
        <w:rPr>
          <w:rFonts w:hAnsi="Times New Roman" w:cs="Times New Roman"/>
          <w:color w:val="000000"/>
          <w:sz w:val="24"/>
          <w:szCs w:val="24"/>
        </w:rPr>
        <w:t>При переливании и порционном розливе химических веществ из тары объемом не более 1 литра в рабочую емкость (посуду) с узким горлом следует применять специальные безопасные воронки с загнутыми краями из химически стойких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5.1.23. Отбирать из тары (рабочей емкости)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набирать химические вещества в пипетки ртом.</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Начальник лаборатории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Начальник лаборатории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начальника лаборатории, использующего в работе ПЭВМ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начальника лаборатории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Начальник лаборатории,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начальником лаборатории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начальника лаборатории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6.3.1.Во время работы могут возникнуть следующие аварийные ситуации:</w:t>
      </w:r>
    </w:p>
    <w:p>
      <w:pPr>
        <w:spacing w:line="240" w:lineRule="auto"/>
        <w:rPr>
          <w:rFonts w:hAnsi="Times New Roman" w:cs="Times New Roman"/>
          <w:color w:val="000000"/>
          <w:sz w:val="24"/>
          <w:szCs w:val="24"/>
        </w:rPr>
      </w:pPr>
      <w:r>
        <w:rPr>
          <w:rFonts w:hAnsi="Times New Roman" w:cs="Times New Roman"/>
          <w:color w:val="000000"/>
          <w:sz w:val="24"/>
          <w:szCs w:val="24"/>
        </w:rPr>
        <w:t>– возникновение пожара, взрыва;</w:t>
      </w:r>
    </w:p>
    <w:p>
      <w:pPr>
        <w:spacing w:line="240" w:lineRule="auto"/>
        <w:rPr>
          <w:rFonts w:hAnsi="Times New Roman" w:cs="Times New Roman"/>
          <w:color w:val="000000"/>
          <w:sz w:val="24"/>
          <w:szCs w:val="24"/>
        </w:rPr>
      </w:pPr>
      <w:r>
        <w:rPr>
          <w:rFonts w:hAnsi="Times New Roman" w:cs="Times New Roman"/>
          <w:color w:val="000000"/>
          <w:sz w:val="24"/>
          <w:szCs w:val="24"/>
        </w:rPr>
        <w:t>– поражение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аварийной ситуации начальник лаборатории обязан прекратить работу, отключить электрические приборы, электрооборудование (аппаратуру, стенды), если необходимо, произвести ограждение опасного места и немедленно сообщить о случившемся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Работники лаборатории, находящиеся поблизости, по сигналу тревоги обязаны немедленно явиться к месту происшествия и принять участие в оказании первой помощи пострадавшим или устранении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6.3.4. При возникновении пожара начальник лаборатории должен немедленно сообщить о случившемся руководителю, указав точное место возникновения пожара, выключить вентиляцию, отключить электропитание в данном помещении и приступить к тушению огня первичными средствами пожаротушения, вызвать пожарную команду.</w:t>
      </w:r>
    </w:p>
    <w:p>
      <w:pPr>
        <w:spacing w:line="240" w:lineRule="auto"/>
        <w:rPr>
          <w:rFonts w:hAnsi="Times New Roman" w:cs="Times New Roman"/>
          <w:color w:val="000000"/>
          <w:sz w:val="24"/>
          <w:szCs w:val="24"/>
        </w:rPr>
      </w:pPr>
      <w:r>
        <w:rPr>
          <w:rFonts w:hAnsi="Times New Roman" w:cs="Times New Roman"/>
          <w:color w:val="000000"/>
          <w:sz w:val="24"/>
          <w:szCs w:val="24"/>
        </w:rPr>
        <w:t>6.3.5. В помещениях с внутренними пожарными кранами для тушения пожара необходимо привлекать двух работников: один раскатывает рукав от крана к месту пожара, второй по команде раскатывающего рукав открывает кран.</w:t>
      </w:r>
    </w:p>
    <w:p>
      <w:pPr>
        <w:spacing w:line="240" w:lineRule="auto"/>
        <w:rPr>
          <w:rFonts w:hAnsi="Times New Roman" w:cs="Times New Roman"/>
          <w:color w:val="000000"/>
          <w:sz w:val="24"/>
          <w:szCs w:val="24"/>
        </w:rPr>
      </w:pPr>
      <w:r>
        <w:rPr>
          <w:rFonts w:hAnsi="Times New Roman" w:cs="Times New Roman"/>
          <w:color w:val="000000"/>
          <w:sz w:val="24"/>
          <w:szCs w:val="24"/>
        </w:rPr>
        <w:t>6.3.6. При тушении очага загорания кошмой пламя следует накрывать так, чтобы огонь из-под кошмы не попадал на человека, тушащего пожар.</w:t>
      </w:r>
    </w:p>
    <w:p>
      <w:pPr>
        <w:spacing w:line="240" w:lineRule="auto"/>
        <w:rPr>
          <w:rFonts w:hAnsi="Times New Roman" w:cs="Times New Roman"/>
          <w:color w:val="000000"/>
          <w:sz w:val="24"/>
          <w:szCs w:val="24"/>
        </w:rPr>
      </w:pPr>
      <w:r>
        <w:rPr>
          <w:rFonts w:hAnsi="Times New Roman" w:cs="Times New Roman"/>
          <w:color w:val="000000"/>
          <w:sz w:val="24"/>
          <w:szCs w:val="24"/>
        </w:rPr>
        <w:t>6.3.7. При тушении пламени песком совок, лопату не следует поднимать на уровень глаз во избежание попадания в них песка.</w:t>
      </w:r>
    </w:p>
    <w:p>
      <w:pPr>
        <w:spacing w:line="240" w:lineRule="auto"/>
        <w:rPr>
          <w:rFonts w:hAnsi="Times New Roman" w:cs="Times New Roman"/>
          <w:color w:val="000000"/>
          <w:sz w:val="24"/>
          <w:szCs w:val="24"/>
        </w:rPr>
      </w:pPr>
      <w:r>
        <w:rPr>
          <w:rFonts w:hAnsi="Times New Roman" w:cs="Times New Roman"/>
          <w:color w:val="000000"/>
          <w:sz w:val="24"/>
          <w:szCs w:val="24"/>
        </w:rPr>
        <w:t>6.3.8. При загорании на работнике лаборатории одежды необходимо как можно быстрее погасить огонь, но при этом нельзя сбивать пламя незащищенными руками. Воспламенившуюся одежду необходимо быстро сбросить, сорвать либо погасить, заливая водой. На работника лаборатории в горящей одежде можно накинуть плотную ткань, одеяло, брезент, который после ликвидации пламени необходимо убрать.</w:t>
      </w:r>
    </w:p>
    <w:p>
      <w:pPr>
        <w:spacing w:line="240" w:lineRule="auto"/>
        <w:rPr>
          <w:rFonts w:hAnsi="Times New Roman" w:cs="Times New Roman"/>
          <w:color w:val="000000"/>
          <w:sz w:val="24"/>
          <w:szCs w:val="24"/>
        </w:rPr>
      </w:pPr>
      <w:r>
        <w:rPr>
          <w:rFonts w:hAnsi="Times New Roman" w:cs="Times New Roman"/>
          <w:color w:val="000000"/>
          <w:sz w:val="24"/>
          <w:szCs w:val="24"/>
        </w:rPr>
        <w:t>6.3.9. В случае возникновения аварийной ситуации, связанной с разлитием (россыпью) химических веществ, необходимо прекратить выполнение работы, сообщить об этом непосредственному руководителю и принять меры по удалению и нейтрализации химических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Начальник лаборатории после окончания дежурства обязан сдать смену; уход с работы без сдачи смены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 окончании работ необходимо выключить газовые горелки, электрические и другие приборы, оборудование и водопроводные краны, а также удалить из помещения отходы горючих и огнеопасных веществ, отработанные жидкости (сливы), мусор, промасленные тряпки, перекрыть общий газовый и водопроводный краны, отключить электропитание.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начальник лаборатории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7b507b30ebb41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