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кладовщика при погрузочно-разгрузочных работах и размещении грузов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кладовщика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кладовщика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кладовщиками;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кладовщиков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ГОСТ, Приказ Росстандарта от 12.01.2017 №№ 6-ст, ГОСТ Р 55525-2017, </w:t>
      </w:r>
      <w:r>
        <w:rPr>
          <w:rFonts w:hAnsi="Times New Roman" w:cs="Times New Roman"/>
          <w:color w:val="000000"/>
          <w:sz w:val="24"/>
          <w:szCs w:val="24"/>
        </w:rPr>
        <w:t xml:space="preserve"> Национальный стандарт Российской Федерации. Складское оборудование. Стеллажи сборно-разборные. Общие технические условия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кладовщиком при погрузочно-разгрузочных работах и размещении грузов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для кладовщика.</w:t>
      </w:r>
    </w:p>
    <w:p>
      <w:pPr>
        <w:spacing w:line="240" w:lineRule="auto"/>
        <w:rPr>
          <w:rFonts w:hAnsi="Times New Roman" w:cs="Times New Roman"/>
          <w:color w:val="000000"/>
          <w:sz w:val="24"/>
          <w:szCs w:val="24"/>
        </w:rPr>
      </w:pPr>
      <w:r>
        <w:rPr>
          <w:rFonts w:hAnsi="Times New Roman" w:cs="Times New Roman"/>
          <w:color w:val="000000"/>
          <w:sz w:val="24"/>
          <w:szCs w:val="24"/>
        </w:rPr>
        <w:t>3.3.1. Кладовщик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Кладовщик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кладовщика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подвижные части подъемно-транспортного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перемещаемые товары, тара;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обрушивающиеся штабели складируемых и взвешиваемых товаров;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пониженная температура поверхностей холодильного оборудования, товаров;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пониженная температура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подвижность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напряжение в электрической цепи;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или недостаток естественного света;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неровности поверхностей оборудования, инструмента, инвентаря, тары;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химические факторы.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__________________</w:t>
      </w:r>
      <w:r>
        <w:rPr>
          <w:rFonts w:hAnsi="Times New Roman" w:cs="Times New Roman"/>
          <w:color w:val="000000"/>
          <w:sz w:val="24"/>
          <w:szCs w:val="24"/>
        </w:rPr>
        <w:t>, представляющих угрозу жизни и здоровью работников, на кладовщика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 при обрыве поднимаемого груза;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высыпание части груза;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ГПМ;</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Кладовщик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Кладовщик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кладовщик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Подготовить рабочую зону для безопасной работы;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вентиляционных установок;</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наличие свободных проходов и проездов к местам складирования товаров и тары;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состояние полов (отсутствие щелей, выбоин, набитых планок, неровностей, скользкости и открытых неогражденных люков, колодцев), достаточность освещения в проходах, проездах, на местах производства погрузочно-разгрузочных и транспортных работ;</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перед началом погрузочно-разгрузочных работ в зимнее время проверить состояние пути транспортирования грузов (рампы, пандусы, переходные мостики, сходни и др.) и при необходимости посыпать противоскользящим материалом (песком, шлаком, золой).</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наличие и исправность необходимых для безопасной работы ограждений эстакад, отбойного бруса, охранного борта, деревянных покатов с крюками, тормозных колодок, роликовых ломов и других приспособлений для подъема и перемещения грузов.</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внешним осмотром: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в помещении для хранения товаров свисающих и оголенных концов электропроводки;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применяемого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заземления применяемого оборудования. Не приступать к работе при отсутствии или ненадежности заземления;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исправность, правильную установку и надежное крепление ограждения движущихся частей подъемно-транспортного оборудования (цепных, клиноременных и других передач, соединительных муфт и т. п.);</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отсутствие посторонних предметов вокруг применяемого оборудования и на ленте конвейера.</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исправность пускорегулирующей аппаратуры подъемно-транспортного оборудования (пускателей, концевых выключателей и т. п.) и его работу на холостом ходу.</w:t>
      </w:r>
    </w:p>
    <w:p>
      <w:pPr>
        <w:spacing w:line="240" w:lineRule="auto"/>
        <w:rPr>
          <w:rFonts w:hAnsi="Times New Roman" w:cs="Times New Roman"/>
          <w:color w:val="000000"/>
          <w:sz w:val="24"/>
          <w:szCs w:val="24"/>
        </w:rPr>
      </w:pPr>
      <w:r>
        <w:rPr>
          <w:rFonts w:hAnsi="Times New Roman" w:cs="Times New Roman"/>
          <w:color w:val="000000"/>
          <w:sz w:val="24"/>
          <w:szCs w:val="24"/>
        </w:rPr>
        <w:t>4.1.5. При подготовке к работе товарных весов проверить горизонтальность их установки с помощью отвеса, надежно установить весы, наклонный мостик, удобно разместить гири. Прежде чем подключить товарные электронные весы к электросети, надежно заземлить корпус весов изолированным проводом.</w:t>
      </w:r>
    </w:p>
    <w:p>
      <w:pPr>
        <w:spacing w:line="240" w:lineRule="auto"/>
        <w:rPr>
          <w:rFonts w:hAnsi="Times New Roman" w:cs="Times New Roman"/>
          <w:color w:val="000000"/>
          <w:sz w:val="24"/>
          <w:szCs w:val="24"/>
        </w:rPr>
      </w:pPr>
      <w:r>
        <w:rPr>
          <w:rFonts w:hAnsi="Times New Roman" w:cs="Times New Roman"/>
          <w:color w:val="000000"/>
          <w:sz w:val="24"/>
          <w:szCs w:val="24"/>
        </w:rPr>
        <w:t>4.1.6.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наличие, исправность, сроки технического освидетельствования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Эксплуатировать электро- и автопогрузчики, кары, краны и прочее могут только специально обученные работники, сдавшие экзамен и получившие удостоверение на право управления ими.</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работу вытяжной вентиляции, а также наличие и исправность (целостность) инструмента, оснастки, необходимых приспособлений, тары (поддонов, контейнеров и пр.).</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дату последнего испытания стеллажей. Масса груза, размещаемого на стеллажах, не должна превышать величину предельно допустимой нагрузки на них. Величина предельно допустимой нагрузки на полки стеллажа должна указываться на каждом стеллаже.</w:t>
      </w:r>
    </w:p>
    <w:p>
      <w:pPr>
        <w:spacing w:line="240" w:lineRule="auto"/>
        <w:rPr>
          <w:rFonts w:hAnsi="Times New Roman" w:cs="Times New Roman"/>
          <w:color w:val="000000"/>
          <w:sz w:val="24"/>
          <w:szCs w:val="24"/>
        </w:rPr>
      </w:pPr>
      <w:r>
        <w:rPr>
          <w:rFonts w:hAnsi="Times New Roman" w:cs="Times New Roman"/>
          <w:color w:val="000000"/>
          <w:sz w:val="24"/>
          <w:szCs w:val="24"/>
        </w:rPr>
        <w:t>4.4.5. Произвести внешний осмотр и убедиться в отсутствии видимых повреждений (трещин, вмятин, сколов) их основных элементов: рам, балок, опор, стоек, панелей, предохранительных фиксаторов и пр.</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w:t>
      </w:r>
    </w:p>
    <w:p>
      <w:pPr>
        <w:spacing w:line="240" w:lineRule="auto"/>
        <w:rPr>
          <w:rFonts w:hAnsi="Times New Roman" w:cs="Times New Roman"/>
          <w:color w:val="000000"/>
          <w:sz w:val="24"/>
          <w:szCs w:val="24"/>
        </w:rPr>
      </w:pPr>
      <w:r>
        <w:rPr>
          <w:rFonts w:hAnsi="Times New Roman" w:cs="Times New Roman"/>
          <w:color w:val="000000"/>
          <w:sz w:val="24"/>
          <w:szCs w:val="24"/>
        </w:rPr>
        <w:t>– вертикальность стоек рам;</w:t>
      </w:r>
    </w:p>
    <w:p>
      <w:pPr>
        <w:spacing w:line="240" w:lineRule="auto"/>
        <w:rPr>
          <w:rFonts w:hAnsi="Times New Roman" w:cs="Times New Roman"/>
          <w:color w:val="000000"/>
          <w:sz w:val="24"/>
          <w:szCs w:val="24"/>
        </w:rPr>
      </w:pPr>
      <w:r>
        <w:rPr>
          <w:rFonts w:hAnsi="Times New Roman" w:cs="Times New Roman"/>
          <w:color w:val="000000"/>
          <w:sz w:val="24"/>
          <w:szCs w:val="24"/>
        </w:rPr>
        <w:t>– горизонтальность рядов (ярусов);</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трещин в сварных швах или в металле деталей;</w:t>
      </w:r>
    </w:p>
    <w:p>
      <w:pPr>
        <w:spacing w:line="240" w:lineRule="auto"/>
        <w:rPr>
          <w:rFonts w:hAnsi="Times New Roman" w:cs="Times New Roman"/>
          <w:color w:val="000000"/>
          <w:sz w:val="24"/>
          <w:szCs w:val="24"/>
        </w:rPr>
      </w:pPr>
      <w:r>
        <w:rPr>
          <w:rFonts w:hAnsi="Times New Roman" w:cs="Times New Roman"/>
          <w:color w:val="000000"/>
          <w:sz w:val="24"/>
          <w:szCs w:val="24"/>
        </w:rPr>
        <w:t>– достаточность затяжки крепежа всех резьбовых соединений;</w:t>
      </w:r>
    </w:p>
    <w:p>
      <w:pPr>
        <w:spacing w:line="240" w:lineRule="auto"/>
        <w:rPr>
          <w:rFonts w:hAnsi="Times New Roman" w:cs="Times New Roman"/>
          <w:color w:val="000000"/>
          <w:sz w:val="24"/>
          <w:szCs w:val="24"/>
        </w:rPr>
      </w:pPr>
      <w:r>
        <w:rPr>
          <w:rFonts w:hAnsi="Times New Roman" w:cs="Times New Roman"/>
          <w:color w:val="000000"/>
          <w:sz w:val="24"/>
          <w:szCs w:val="24"/>
        </w:rPr>
        <w:t>– места крепления стеллажей к конструкциям здания, полу;</w:t>
      </w:r>
    </w:p>
    <w:p>
      <w:pPr>
        <w:spacing w:line="240" w:lineRule="auto"/>
        <w:rPr>
          <w:rFonts w:hAnsi="Times New Roman" w:cs="Times New Roman"/>
          <w:color w:val="000000"/>
          <w:sz w:val="24"/>
          <w:szCs w:val="24"/>
        </w:rPr>
      </w:pPr>
      <w:r>
        <w:rPr>
          <w:rFonts w:hAnsi="Times New Roman" w:cs="Times New Roman"/>
          <w:color w:val="000000"/>
          <w:sz w:val="24"/>
          <w:szCs w:val="24"/>
        </w:rPr>
        <w:t>– состояние полов (горизонтальность, отсутствие выбоин);</w:t>
      </w:r>
    </w:p>
    <w:p>
      <w:pPr>
        <w:spacing w:line="240" w:lineRule="auto"/>
        <w:rPr>
          <w:rFonts w:hAnsi="Times New Roman" w:cs="Times New Roman"/>
          <w:color w:val="000000"/>
          <w:sz w:val="24"/>
          <w:szCs w:val="24"/>
        </w:rPr>
      </w:pPr>
      <w:r>
        <w:rPr>
          <w:rFonts w:hAnsi="Times New Roman" w:cs="Times New Roman"/>
          <w:color w:val="000000"/>
          <w:sz w:val="24"/>
          <w:szCs w:val="24"/>
        </w:rPr>
        <w:t>– соответствие расстояния между стеллажами габаритам применяемого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4.4.7. Подготовить рабочее место для безопасной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 произвести его осмотр, убрать все лишние предметы, не загромождая при этом проходы;</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подходы (подъезды) к рабочему месту, пути эвакуации на соответствие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сигнальных средств;</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противопожарных средств, аптечки;</w:t>
      </w:r>
    </w:p>
    <w:p>
      <w:pPr>
        <w:spacing w:line="240" w:lineRule="auto"/>
        <w:rPr>
          <w:rFonts w:hAnsi="Times New Roman" w:cs="Times New Roman"/>
          <w:color w:val="000000"/>
          <w:sz w:val="24"/>
          <w:szCs w:val="24"/>
        </w:rPr>
      </w:pPr>
      <w:r>
        <w:rPr>
          <w:rFonts w:hAnsi="Times New Roman" w:cs="Times New Roman"/>
          <w:color w:val="000000"/>
          <w:sz w:val="24"/>
          <w:szCs w:val="24"/>
        </w:rPr>
        <w:t>– 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color w:val="000000"/>
          <w:sz w:val="24"/>
          <w:szCs w:val="24"/>
        </w:rPr>
        <w:t>4.4.8. Проверить внешним осмотром:</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свисающих оголенных проводов;</w:t>
      </w:r>
    </w:p>
    <w:p>
      <w:pPr>
        <w:spacing w:line="240" w:lineRule="auto"/>
        <w:rPr>
          <w:rFonts w:hAnsi="Times New Roman" w:cs="Times New Roman"/>
          <w:color w:val="000000"/>
          <w:sz w:val="24"/>
          <w:szCs w:val="24"/>
        </w:rPr>
      </w:pPr>
      <w:r>
        <w:rPr>
          <w:rFonts w:hAnsi="Times New Roman" w:cs="Times New Roman"/>
          <w:color w:val="000000"/>
          <w:sz w:val="24"/>
          <w:szCs w:val="24"/>
        </w:rPr>
        <w:t>– достаточность освещения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 наличие и надежность заземляющих соединений (отсутствие обрывов, прочность контакта между металлическими нетоковедущими частями стеллажей и заземляющим проводом);</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вокруг посторонних предметов.</w:t>
      </w:r>
    </w:p>
    <w:p>
      <w:pPr>
        <w:spacing w:line="240" w:lineRule="auto"/>
        <w:rPr>
          <w:rFonts w:hAnsi="Times New Roman" w:cs="Times New Roman"/>
          <w:color w:val="000000"/>
          <w:sz w:val="24"/>
          <w:szCs w:val="24"/>
        </w:rPr>
      </w:pPr>
      <w:r>
        <w:rPr>
          <w:rFonts w:hAnsi="Times New Roman" w:cs="Times New Roman"/>
          <w:color w:val="000000"/>
          <w:sz w:val="24"/>
          <w:szCs w:val="24"/>
        </w:rPr>
        <w:t>4.4.9. Обо всех обнаруженных неполадках и неисправностях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лицом,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поручать свою работу необученным и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5.1.3. Применять необходимые для безопасной работы исправное оборудование,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5.1.4. Следить за соблюдением правил перемещения в помещениях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5.1.5. Содержать рабочее место и помещение в чистоте, обеспечивать своевременную уборку с пола рассыпанных (разлитых) товаров.</w:t>
      </w:r>
    </w:p>
    <w:p>
      <w:pPr>
        <w:spacing w:line="240" w:lineRule="auto"/>
        <w:rPr>
          <w:rFonts w:hAnsi="Times New Roman" w:cs="Times New Roman"/>
          <w:color w:val="000000"/>
          <w:sz w:val="24"/>
          <w:szCs w:val="24"/>
        </w:rPr>
      </w:pPr>
      <w:r>
        <w:rPr>
          <w:rFonts w:hAnsi="Times New Roman" w:cs="Times New Roman"/>
          <w:color w:val="000000"/>
          <w:sz w:val="24"/>
          <w:szCs w:val="24"/>
        </w:rPr>
        <w:t>5.1.6. Следить за тем, чтобы не загромождались проходы и проезды между стеллажами, штабелями, проходы к пультам управления, рубильникам, пути эвакуации и другие проходы порожней тарой, инвентарем, разгружаемым товаром.</w:t>
      </w:r>
    </w:p>
    <w:p>
      <w:pPr>
        <w:spacing w:line="240" w:lineRule="auto"/>
        <w:rPr>
          <w:rFonts w:hAnsi="Times New Roman" w:cs="Times New Roman"/>
          <w:color w:val="000000"/>
          <w:sz w:val="24"/>
          <w:szCs w:val="24"/>
        </w:rPr>
      </w:pPr>
      <w:r>
        <w:rPr>
          <w:rFonts w:hAnsi="Times New Roman" w:cs="Times New Roman"/>
          <w:color w:val="000000"/>
          <w:sz w:val="24"/>
          <w:szCs w:val="24"/>
        </w:rPr>
        <w:t>5.1.7. Не находиться на опасном расстоянии от маневрирующей автомашины, внутри автомашины при разгрузке (погрузке), между ее бортом и эстакадой при движении автомашины задним ходом.</w:t>
      </w:r>
    </w:p>
    <w:p>
      <w:pPr>
        <w:spacing w:line="240" w:lineRule="auto"/>
        <w:rPr>
          <w:rFonts w:hAnsi="Times New Roman" w:cs="Times New Roman"/>
          <w:color w:val="000000"/>
          <w:sz w:val="24"/>
          <w:szCs w:val="24"/>
        </w:rPr>
      </w:pPr>
      <w:r>
        <w:rPr>
          <w:rFonts w:hAnsi="Times New Roman" w:cs="Times New Roman"/>
          <w:color w:val="000000"/>
          <w:sz w:val="24"/>
          <w:szCs w:val="24"/>
        </w:rPr>
        <w:t>5.1.8. Следить за чистотой поверхности рампы, зимой своевременно принимать меры к очистке ее от снега и льда, посыпке песком или золой.</w:t>
      </w:r>
    </w:p>
    <w:p>
      <w:pPr>
        <w:spacing w:line="240" w:lineRule="auto"/>
        <w:rPr>
          <w:rFonts w:hAnsi="Times New Roman" w:cs="Times New Roman"/>
          <w:color w:val="000000"/>
          <w:sz w:val="24"/>
          <w:szCs w:val="24"/>
        </w:rPr>
      </w:pPr>
      <w:r>
        <w:rPr>
          <w:rFonts w:hAnsi="Times New Roman" w:cs="Times New Roman"/>
          <w:color w:val="000000"/>
          <w:sz w:val="24"/>
          <w:szCs w:val="24"/>
        </w:rPr>
        <w:t>5.1.9. Принимать меры к устранению появившихся во время работы выбоин, щелей и других неисправностей полов в проходах и проездах.</w:t>
      </w:r>
    </w:p>
    <w:p>
      <w:pPr>
        <w:spacing w:line="240" w:lineRule="auto"/>
        <w:rPr>
          <w:rFonts w:hAnsi="Times New Roman" w:cs="Times New Roman"/>
          <w:color w:val="000000"/>
          <w:sz w:val="24"/>
          <w:szCs w:val="24"/>
        </w:rPr>
      </w:pPr>
      <w:r>
        <w:rPr>
          <w:rFonts w:hAnsi="Times New Roman" w:cs="Times New Roman"/>
          <w:color w:val="000000"/>
          <w:sz w:val="24"/>
          <w:szCs w:val="24"/>
        </w:rPr>
        <w:t>5.1.10. Не допускать превышения скорости движения грузовых тележек свыше 5 км/ч.</w:t>
      </w:r>
    </w:p>
    <w:p>
      <w:pPr>
        <w:spacing w:line="240" w:lineRule="auto"/>
        <w:rPr>
          <w:rFonts w:hAnsi="Times New Roman" w:cs="Times New Roman"/>
          <w:color w:val="000000"/>
          <w:sz w:val="24"/>
          <w:szCs w:val="24"/>
        </w:rPr>
      </w:pPr>
      <w:r>
        <w:rPr>
          <w:rFonts w:hAnsi="Times New Roman" w:cs="Times New Roman"/>
          <w:color w:val="000000"/>
          <w:sz w:val="24"/>
          <w:szCs w:val="24"/>
        </w:rPr>
        <w:t>5.1.11. Следить:</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равномерным и устойчивым размещением грузов на платформе грузовой тележки, стеллаже;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исправностью стеллажей, не допускать их перегрузки (перед укладкой товаров ячейки стеллажей должны быть очищены от грязи, остатков упаковки);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наличием на таре бирок и наклеек с точным наименованием опасных и вредных товаров (кислоты, лаки, краски и т. п.);</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укрытием пылящих грузов брезентом, рогожей или другими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5.1.12. При формировании пакетов с грузом на плоских поддонах следить, чтобы: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вес груза был распределен симметрично относительно продольной и поперечной осей поддона;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верхняя плоскость пакета была ровной;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груз на поддоне не выступал за его края более чем на 50 мм;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вес пакета не превышал грузоподъемности погрузочно-разгрузочного механизма;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груз укладывался только в исправную тару.</w:t>
      </w:r>
    </w:p>
    <w:p>
      <w:pPr>
        <w:spacing w:line="240" w:lineRule="auto"/>
        <w:rPr>
          <w:rFonts w:hAnsi="Times New Roman" w:cs="Times New Roman"/>
          <w:color w:val="000000"/>
          <w:sz w:val="24"/>
          <w:szCs w:val="24"/>
        </w:rPr>
      </w:pPr>
      <w:r>
        <w:rPr>
          <w:rFonts w:hAnsi="Times New Roman" w:cs="Times New Roman"/>
          <w:color w:val="000000"/>
          <w:sz w:val="24"/>
          <w:szCs w:val="24"/>
        </w:rPr>
        <w:t>5.1.13. В случае обнаружения неправильно сложенного штабеля принять меры к его разборке и укладке вновь с устранением замеченного недостатка. Разборку штабеля производить только сверху вниз и равномерно по всей длине.</w:t>
      </w:r>
    </w:p>
    <w:p>
      <w:pPr>
        <w:spacing w:line="240" w:lineRule="auto"/>
        <w:rPr>
          <w:rFonts w:hAnsi="Times New Roman" w:cs="Times New Roman"/>
          <w:color w:val="000000"/>
          <w:sz w:val="24"/>
          <w:szCs w:val="24"/>
        </w:rPr>
      </w:pPr>
      <w:r>
        <w:rPr>
          <w:rFonts w:hAnsi="Times New Roman" w:cs="Times New Roman"/>
          <w:color w:val="000000"/>
          <w:sz w:val="24"/>
          <w:szCs w:val="24"/>
        </w:rPr>
        <w:t>5.1.14. Следить за креплением покатов при разгрузке бочек с автомашины, а также за тем, чтобы скатываемые бочки удерживались веревкой работником, находящимся в кузове автомашины. Не допускать сбрасывания бочек с платформы автомашины.</w:t>
      </w:r>
    </w:p>
    <w:p>
      <w:pPr>
        <w:spacing w:line="240" w:lineRule="auto"/>
        <w:rPr>
          <w:rFonts w:hAnsi="Times New Roman" w:cs="Times New Roman"/>
          <w:color w:val="000000"/>
          <w:sz w:val="24"/>
          <w:szCs w:val="24"/>
        </w:rPr>
      </w:pPr>
      <w:r>
        <w:rPr>
          <w:rFonts w:hAnsi="Times New Roman" w:cs="Times New Roman"/>
          <w:color w:val="000000"/>
          <w:sz w:val="24"/>
          <w:szCs w:val="24"/>
        </w:rPr>
        <w:t>5.1.15. При взвешивании бочек и других тяжеловесных грузов использовать товарные весы, установленные заподлицо с полом, или наклонный мостик.</w:t>
      </w:r>
    </w:p>
    <w:p>
      <w:pPr>
        <w:spacing w:line="240" w:lineRule="auto"/>
        <w:rPr>
          <w:rFonts w:hAnsi="Times New Roman" w:cs="Times New Roman"/>
          <w:color w:val="000000"/>
          <w:sz w:val="24"/>
          <w:szCs w:val="24"/>
        </w:rPr>
      </w:pPr>
      <w:r>
        <w:rPr>
          <w:rFonts w:hAnsi="Times New Roman" w:cs="Times New Roman"/>
          <w:color w:val="000000"/>
          <w:sz w:val="24"/>
          <w:szCs w:val="24"/>
        </w:rPr>
        <w:t>5.1.16. Следить за тем, чтобы: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тележки, передвижные стеллажи, контейнеры передвигались в направлении «от себя»;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товары переносились только в исправной таре. Тара не загружалась более номинальной массы брутто;</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складировании бочек, уложенных «лежа», не использовались в качестве опорной стенки соседние штабели;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использовались для сидения случайные предметы (ящики, бочки и тому подобное оборудование);</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время работы с использованием подъемно-транспортного оборудования соблюдались требования безопасности, изложенные в эксплуатационной документации заводов – изготовителей оборудования;</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вскрытия тары использовался специально предназначенный инструмент (гвоздодеры, клещи, сбойники, консервные ножи и т. п.). Не производились эти работы случайными предметами или инструментом с заусенцами.</w:t>
      </w:r>
    </w:p>
    <w:p>
      <w:pPr>
        <w:spacing w:line="240" w:lineRule="auto"/>
        <w:rPr>
          <w:rFonts w:hAnsi="Times New Roman" w:cs="Times New Roman"/>
          <w:color w:val="000000"/>
          <w:sz w:val="24"/>
          <w:szCs w:val="24"/>
        </w:rPr>
      </w:pPr>
      <w:r>
        <w:rPr>
          <w:rFonts w:hAnsi="Times New Roman" w:cs="Times New Roman"/>
          <w:color w:val="000000"/>
          <w:sz w:val="24"/>
          <w:szCs w:val="24"/>
        </w:rPr>
        <w:t>5.1.17. Следить, чтобы во время складирования товаров: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грузы в ящиках и мешках, не сформированные в пакеты, укладывались в штабели вперевязку, с прокладкой реек между каждыми двумя рядами ящиков и досок через каждые пять рядов мешков (по высоте);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нижние ряды штабеля укладывались более тяжелые грузы;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ящики с товарами в стеклянной таре (бутылки, банки) укладывались в штабели высотой не более 2 м, а при складировании на поддонах – до 3,5 м в два яруса;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укладке штабелей сахара соблюдались расстояния не менее: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между штабелями – 0,3 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между штабелями и конвейером – 1,0 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 стен и выступающих конструкций – 0,7 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мешки с мукой укладывались на специальные стеллажи секциями по три или пять мешков (тройками или пятерками) вперевязку;</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ручной укладке мешки укладывались в штабель высотой не более 8 рядов, а механизированным способом – не более 12 рядов;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ширина проходов при перемещении муки на ручных тележках была не менее 1,5 м, при перемещении на тележках с подъемными платформами – не менее 2,5 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проходы между штабелями муки шириной не менее 0,75 м соблюдались через каждые 12 м;</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бочки с товаром устанавливались группами, с разрывами между группами не менее 1 м.</w:t>
      </w:r>
    </w:p>
    <w:p>
      <w:pPr>
        <w:spacing w:line="240" w:lineRule="auto"/>
        <w:rPr>
          <w:rFonts w:hAnsi="Times New Roman" w:cs="Times New Roman"/>
          <w:color w:val="000000"/>
          <w:sz w:val="24"/>
          <w:szCs w:val="24"/>
        </w:rPr>
      </w:pPr>
      <w:r>
        <w:rPr>
          <w:rFonts w:hAnsi="Times New Roman" w:cs="Times New Roman"/>
          <w:color w:val="000000"/>
          <w:sz w:val="24"/>
          <w:szCs w:val="24"/>
        </w:rPr>
        <w:t>5.1.18. Следить за тем, чтобы непродовольственные товары укладывались на хранение следующим образом: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кирпич: в пакетах на поддонах – не более чем в два яруса, в контейнерах – в один ярус, без контейнеров – высотой не более 1,7 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репица (цементно-песчаная и глиняная) – в штабель высотой до 1 м, уложенная на ребро с прокладками;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нагревательные приборы (радиаторы и т. д.) отдельными секциями или в собранном виде – в штабель высотой не более 1 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теплоизоляционные материалы – в штабель высотой до 1,2 м с хранением в сухом помещении;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трубы диаметром до 300 мм – в штабель высотой до 3 м на подкладках;</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мешки с удобрениями – на плоских поддонах вперевязку, с выступом за край поддона не более чем на 50 мм;</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шины автомобилей – на полках стеллажей только в вертикальном положении;</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лесоматериалы – на штабельном основании толщиной не менее 0,35 м, в штабель высотой не более 2 м.</w:t>
      </w:r>
    </w:p>
    <w:p>
      <w:pPr>
        <w:spacing w:line="240" w:lineRule="auto"/>
        <w:rPr>
          <w:rFonts w:hAnsi="Times New Roman" w:cs="Times New Roman"/>
          <w:color w:val="000000"/>
          <w:sz w:val="24"/>
          <w:szCs w:val="24"/>
        </w:rPr>
      </w:pPr>
      <w:r>
        <w:rPr>
          <w:rFonts w:hAnsi="Times New Roman" w:cs="Times New Roman"/>
          <w:color w:val="000000"/>
          <w:sz w:val="24"/>
          <w:szCs w:val="24"/>
        </w:rPr>
        <w:t>5.1.19. Взвешиваемый товар класть на весы осторожно, без толчков, по возможности в центре платформы, без выступов за габариты весов.</w:t>
      </w:r>
    </w:p>
    <w:p>
      <w:pPr>
        <w:spacing w:line="240" w:lineRule="auto"/>
        <w:rPr>
          <w:rFonts w:hAnsi="Times New Roman" w:cs="Times New Roman"/>
          <w:color w:val="000000"/>
          <w:sz w:val="24"/>
          <w:szCs w:val="24"/>
        </w:rPr>
      </w:pPr>
      <w:r>
        <w:rPr>
          <w:rFonts w:hAnsi="Times New Roman" w:cs="Times New Roman"/>
          <w:color w:val="000000"/>
          <w:sz w:val="24"/>
          <w:szCs w:val="24"/>
        </w:rPr>
        <w:t>5.1.20. Нетарированный (навальный) груз располагать равномерно по всей площади платформы весов. При необходимости очищать платформу весов от загрязнения.</w:t>
      </w:r>
    </w:p>
    <w:p>
      <w:pPr>
        <w:spacing w:line="240" w:lineRule="auto"/>
        <w:rPr>
          <w:rFonts w:hAnsi="Times New Roman" w:cs="Times New Roman"/>
          <w:color w:val="000000"/>
          <w:sz w:val="24"/>
          <w:szCs w:val="24"/>
        </w:rPr>
      </w:pPr>
      <w:r>
        <w:rPr>
          <w:rFonts w:hAnsi="Times New Roman" w:cs="Times New Roman"/>
          <w:color w:val="000000"/>
          <w:sz w:val="24"/>
          <w:szCs w:val="24"/>
        </w:rPr>
        <w:t>5.1.21. Не допускается: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эксплуатировать загрузочные люки, проемы без ограждения;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переносить грузы в неисправной таре, таре, имеющей задиры, заусенцы, с торчащими гвоздями, окантовочной проволокой;</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переносить грузы в жесткой таре без рукавиц;</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перемещать грузы волоком;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загружать тару больше номинальной массы брутто;</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укладывать грузы в штабель в слабой упаковке;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ходить по штабелям;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укладывать штабели пиломатериалов под электропроводами;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проводить работы на двух смежных штабелях одновременно;</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хранить спецодежду, текстильные материалы и обувь вместе с кислотами, щелочами и горючими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5.1.22. Пользоваться для розлива кислот сифонами и специальным приспособлением для наклона, в которое устанавливается бутыль, наполненная кислотой.</w:t>
      </w:r>
    </w:p>
    <w:p>
      <w:pPr>
        <w:spacing w:line="240" w:lineRule="auto"/>
        <w:rPr>
          <w:rFonts w:hAnsi="Times New Roman" w:cs="Times New Roman"/>
          <w:color w:val="000000"/>
          <w:sz w:val="24"/>
          <w:szCs w:val="24"/>
        </w:rPr>
      </w:pPr>
      <w:r>
        <w:rPr>
          <w:rFonts w:hAnsi="Times New Roman" w:cs="Times New Roman"/>
          <w:color w:val="000000"/>
          <w:sz w:val="24"/>
          <w:szCs w:val="24"/>
        </w:rPr>
        <w:t>5.1.23. Производить работу с кислотами в резиновых сапогах, перчатках, прорезиненном фартуке; для предохранения глаз надевать очки в кожаной или резиновой оправе.</w:t>
      </w:r>
    </w:p>
    <w:p>
      <w:pPr>
        <w:spacing w:line="240" w:lineRule="auto"/>
        <w:rPr>
          <w:rFonts w:hAnsi="Times New Roman" w:cs="Times New Roman"/>
          <w:color w:val="000000"/>
          <w:sz w:val="24"/>
          <w:szCs w:val="24"/>
        </w:rPr>
      </w:pPr>
      <w:r>
        <w:rPr>
          <w:rFonts w:hAnsi="Times New Roman" w:cs="Times New Roman"/>
          <w:color w:val="000000"/>
          <w:sz w:val="24"/>
          <w:szCs w:val="24"/>
        </w:rPr>
        <w:t>5.1.24. Следить, чтобы спуск товаров по загрузочному лотку производился поодиночке, а спускаемый груз убирался до начала спуска следующего груза.</w:t>
      </w:r>
    </w:p>
    <w:p>
      <w:pPr>
        <w:spacing w:line="240" w:lineRule="auto"/>
        <w:rPr>
          <w:rFonts w:hAnsi="Times New Roman" w:cs="Times New Roman"/>
          <w:color w:val="000000"/>
          <w:sz w:val="24"/>
          <w:szCs w:val="24"/>
        </w:rPr>
      </w:pPr>
      <w:r>
        <w:rPr>
          <w:rFonts w:hAnsi="Times New Roman" w:cs="Times New Roman"/>
          <w:color w:val="000000"/>
          <w:sz w:val="24"/>
          <w:szCs w:val="24"/>
        </w:rPr>
        <w:t>5.1.25. Предупреждать находящихся рядом людей о предстоящем пуске оборудования (конвейера, подъемника и т. п.).</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5.5.2.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5.5.3.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работы кладовщиком возможно возникновение следующих аварийных ситуаций: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стеллажа, выявлении повреждений, деформаций, угрожающих аварией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разгрузить поврежденный участок;</w:t>
      </w:r>
    </w:p>
    <w:p>
      <w:pPr>
        <w:spacing w:line="240" w:lineRule="auto"/>
        <w:rPr>
          <w:rFonts w:hAnsi="Times New Roman" w:cs="Times New Roman"/>
          <w:color w:val="000000"/>
          <w:sz w:val="24"/>
          <w:szCs w:val="24"/>
        </w:rPr>
      </w:pPr>
      <w:r>
        <w:rPr>
          <w:rFonts w:hAnsi="Times New Roman" w:cs="Times New Roman"/>
          <w:color w:val="000000"/>
          <w:sz w:val="24"/>
          <w:szCs w:val="24"/>
        </w:rPr>
        <w:t>– принять меры к его ограждению;</w:t>
      </w:r>
    </w:p>
    <w:p>
      <w:pPr>
        <w:spacing w:line="240" w:lineRule="auto"/>
        <w:rPr>
          <w:rFonts w:hAnsi="Times New Roman" w:cs="Times New Roman"/>
          <w:color w:val="000000"/>
          <w:sz w:val="24"/>
          <w:szCs w:val="24"/>
        </w:rPr>
      </w:pPr>
      <w:r>
        <w:rPr>
          <w:rFonts w:hAnsi="Times New Roman" w:cs="Times New Roman"/>
          <w:color w:val="000000"/>
          <w:sz w:val="24"/>
          <w:szCs w:val="24"/>
        </w:rPr>
        <w:t>– доложить о принятых мерах лицу, ответственному за эксплуатацию стеллажей;</w:t>
      </w:r>
    </w:p>
    <w:p>
      <w:pPr>
        <w:spacing w:line="240" w:lineRule="auto"/>
        <w:rPr>
          <w:rFonts w:hAnsi="Times New Roman" w:cs="Times New Roman"/>
          <w:color w:val="000000"/>
          <w:sz w:val="24"/>
          <w:szCs w:val="24"/>
        </w:rPr>
      </w:pPr>
      <w:r>
        <w:rPr>
          <w:rFonts w:hAnsi="Times New Roman" w:cs="Times New Roman"/>
          <w:color w:val="000000"/>
          <w:sz w:val="24"/>
          <w:szCs w:val="24"/>
        </w:rPr>
        <w:t>–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w:t>
      </w:r>
    </w:p>
    <w:p>
      <w:pPr>
        <w:spacing w:line="240" w:lineRule="auto"/>
        <w:rPr>
          <w:rFonts w:hAnsi="Times New Roman" w:cs="Times New Roman"/>
          <w:color w:val="000000"/>
          <w:sz w:val="24"/>
          <w:szCs w:val="24"/>
        </w:rPr>
      </w:pPr>
      <w:r>
        <w:rPr>
          <w:rFonts w:hAnsi="Times New Roman" w:cs="Times New Roman"/>
          <w:color w:val="000000"/>
          <w:sz w:val="24"/>
          <w:szCs w:val="24"/>
        </w:rPr>
        <w:t>– остановить работу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оповестить об опасности окружающих людей;</w:t>
      </w:r>
    </w:p>
    <w:p>
      <w:pPr>
        <w:spacing w:line="240" w:lineRule="auto"/>
        <w:rPr>
          <w:rFonts w:hAnsi="Times New Roman" w:cs="Times New Roman"/>
          <w:color w:val="000000"/>
          <w:sz w:val="24"/>
          <w:szCs w:val="24"/>
        </w:rPr>
      </w:pPr>
      <w:r>
        <w:rPr>
          <w:rFonts w:hAnsi="Times New Roman" w:cs="Times New Roman"/>
          <w:color w:val="000000"/>
          <w:sz w:val="24"/>
          <w:szCs w:val="24"/>
        </w:rPr>
        <w:t>– доложить непосредственному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При появлении очага возгорания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прекратить работу;</w:t>
      </w:r>
    </w:p>
    <w:p>
      <w:pPr>
        <w:spacing w:line="240" w:lineRule="auto"/>
        <w:rPr>
          <w:rFonts w:hAnsi="Times New Roman" w:cs="Times New Roman"/>
          <w:color w:val="000000"/>
          <w:sz w:val="24"/>
          <w:szCs w:val="24"/>
        </w:rPr>
      </w:pPr>
      <w:r>
        <w:rPr>
          <w:rFonts w:hAnsi="Times New Roman" w:cs="Times New Roman"/>
          <w:color w:val="000000"/>
          <w:sz w:val="24"/>
          <w:szCs w:val="24"/>
        </w:rPr>
        <w:t>– остановить работу подъемно-транспортного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организовать эвакуацию людей;</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приступить к тушению пожара первичными средствами пожаротушения, если это не угрожает собственной жизни и здоровью.</w:t>
      </w:r>
    </w:p>
    <w:p>
      <w:pPr>
        <w:spacing w:line="240" w:lineRule="auto"/>
        <w:rPr>
          <w:rFonts w:hAnsi="Times New Roman" w:cs="Times New Roman"/>
          <w:color w:val="000000"/>
          <w:sz w:val="24"/>
          <w:szCs w:val="24"/>
        </w:rPr>
      </w:pPr>
      <w:r>
        <w:rPr>
          <w:rFonts w:hAnsi="Times New Roman" w:cs="Times New Roman"/>
          <w:color w:val="000000"/>
          <w:sz w:val="24"/>
          <w:szCs w:val="24"/>
        </w:rPr>
        <w:t>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6.3.4.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7.2.2. Установить подъемно-транспортное оборудование на стоянку, выключить вентиляцию.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d5879225dbf46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